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финансовых рынков</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финансовых рынков»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«Анализ финансовых рынков».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финансовых рынков»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методику финансового анализа, методы количественного и качественного анализа финансовых показателей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порядок проведения финансовых операций в зависимости от вида финансовых продуктов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методикой оценки финансового положения участников финансового рынка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«Анализ финансовых рынков»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p>
            <w:pPr>
              <w:jc w:val="center"/>
              <w:spacing w:after="0" w:line="240" w:lineRule="auto"/>
              <w:rPr>
                <w:sz w:val="22"/>
                <w:szCs w:val="22"/>
              </w:rPr>
            </w:pPr>
            <w:r>
              <w:rPr>
                <w:rFonts w:ascii="Times New Roman" w:hAnsi="Times New Roman" w:cs="Times New Roman"/>
                <w:color w:val="#000000"/>
                <w:sz w:val="22"/>
                <w:szCs w:val="22"/>
              </w:rPr>
              <w:t> Основы научных исследований в экономике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Финансовое планирование</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Роль и функции финансовых рынков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 Функции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мировые тенденции развития финансовых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Ценные бумаги. Классификации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Евробумаги. Рынок евробумаг.</w:t>
            </w:r>
          </w:p>
          <w:p>
            <w:pPr>
              <w:jc w:val="left"/>
              <w:spacing w:after="0" w:line="240" w:lineRule="auto"/>
              <w:rPr>
                <w:sz w:val="24"/>
                <w:szCs w:val="24"/>
              </w:rPr>
            </w:pPr>
            <w:r>
              <w:rPr>
                <w:rFonts w:ascii="Times New Roman" w:hAnsi="Times New Roman" w:cs="Times New Roman"/>
                <w:color w:val="#000000"/>
                <w:sz w:val="24"/>
                <w:szCs w:val="24"/>
              </w:rPr>
              <w:t> Рейтинг ценных бумаг и эмитентов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Рынок производных финансовых инструментов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рынка производных финансовых инструментов  в международной практике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Экзотические производные финансовые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791.27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 Функции финансового рынка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рынка</w:t>
            </w:r>
          </w:p>
          <w:p>
            <w:pPr>
              <w:jc w:val="both"/>
              <w:spacing w:after="0" w:line="240" w:lineRule="auto"/>
              <w:rPr>
                <w:sz w:val="24"/>
                <w:szCs w:val="24"/>
              </w:rPr>
            </w:pPr>
            <w:r>
              <w:rPr>
                <w:rFonts w:ascii="Times New Roman" w:hAnsi="Times New Roman" w:cs="Times New Roman"/>
                <w:color w:val="#000000"/>
                <w:sz w:val="24"/>
                <w:szCs w:val="24"/>
              </w:rPr>
              <w:t> Функции финансового рынка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мировые тенденции развития финансовых рынков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Мировые тренды финансов</w:t>
            </w:r>
          </w:p>
          <w:p>
            <w:pPr>
              <w:jc w:val="both"/>
              <w:spacing w:after="0" w:line="240" w:lineRule="auto"/>
              <w:rPr>
                <w:sz w:val="24"/>
                <w:szCs w:val="24"/>
              </w:rPr>
            </w:pPr>
            <w:r>
              <w:rPr>
                <w:rFonts w:ascii="Times New Roman" w:hAnsi="Times New Roman" w:cs="Times New Roman"/>
                <w:color w:val="#000000"/>
                <w:sz w:val="24"/>
                <w:szCs w:val="24"/>
              </w:rPr>
              <w:t> Особенности развития финансов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Ценные бумаги. Классификации ценных бумаг</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ценных бумаг</w:t>
            </w:r>
          </w:p>
          <w:p>
            <w:pPr>
              <w:jc w:val="both"/>
              <w:spacing w:after="0" w:line="240" w:lineRule="auto"/>
              <w:rPr>
                <w:sz w:val="24"/>
                <w:szCs w:val="24"/>
              </w:rPr>
            </w:pPr>
            <w:r>
              <w:rPr>
                <w:rFonts w:ascii="Times New Roman" w:hAnsi="Times New Roman" w:cs="Times New Roman"/>
                <w:color w:val="#000000"/>
                <w:sz w:val="24"/>
                <w:szCs w:val="24"/>
              </w:rPr>
              <w:t> Классификация ценных бумаг</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Евробумаги. Рынок евробумаг.</w:t>
            </w:r>
          </w:p>
          <w:p>
            <w:pPr>
              <w:jc w:val="center"/>
              <w:spacing w:after="0" w:line="240" w:lineRule="auto"/>
              <w:rPr>
                <w:sz w:val="24"/>
                <w:szCs w:val="24"/>
              </w:rPr>
            </w:pPr>
            <w:r>
              <w:rPr>
                <w:rFonts w:ascii="Times New Roman" w:hAnsi="Times New Roman" w:cs="Times New Roman"/>
                <w:b/>
                <w:color w:val="#000000"/>
                <w:sz w:val="24"/>
                <w:szCs w:val="24"/>
              </w:rPr>
              <w:t> Рейтинг ценных бумаг и эмитентов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Евробумаги</w:t>
            </w:r>
          </w:p>
          <w:p>
            <w:pPr>
              <w:jc w:val="both"/>
              <w:spacing w:after="0" w:line="240" w:lineRule="auto"/>
              <w:rPr>
                <w:sz w:val="24"/>
                <w:szCs w:val="24"/>
              </w:rPr>
            </w:pPr>
            <w:r>
              <w:rPr>
                <w:rFonts w:ascii="Times New Roman" w:hAnsi="Times New Roman" w:cs="Times New Roman"/>
                <w:color w:val="#000000"/>
                <w:sz w:val="24"/>
                <w:szCs w:val="24"/>
              </w:rPr>
              <w:t> Рейтинг евробумаг</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рынка производных финансовых инструментов  в международной практике и в России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финансовые рынки</w:t>
            </w:r>
          </w:p>
          <w:p>
            <w:pPr>
              <w:jc w:val="both"/>
              <w:spacing w:after="0" w:line="240" w:lineRule="auto"/>
              <w:rPr>
                <w:sz w:val="24"/>
                <w:szCs w:val="24"/>
              </w:rPr>
            </w:pPr>
            <w:r>
              <w:rPr>
                <w:rFonts w:ascii="Times New Roman" w:hAnsi="Times New Roman" w:cs="Times New Roman"/>
                <w:color w:val="#000000"/>
                <w:sz w:val="24"/>
                <w:szCs w:val="24"/>
              </w:rPr>
              <w:t> Международная практика и ценные бумаги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Экзотические производные финансовые инструменты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Новейшие финансовые инструменты</w:t>
            </w:r>
          </w:p>
          <w:p>
            <w:pPr>
              <w:jc w:val="both"/>
              <w:spacing w:after="0" w:line="240" w:lineRule="auto"/>
              <w:rPr>
                <w:sz w:val="24"/>
                <w:szCs w:val="24"/>
              </w:rPr>
            </w:pPr>
            <w:r>
              <w:rPr>
                <w:rFonts w:ascii="Times New Roman" w:hAnsi="Times New Roman" w:cs="Times New Roman"/>
                <w:color w:val="#000000"/>
                <w:sz w:val="24"/>
                <w:szCs w:val="24"/>
              </w:rPr>
              <w:t> Производные деривативы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финансов</w:t>
            </w:r>
          </w:p>
          <w:p>
            <w:pPr>
              <w:jc w:val="both"/>
              <w:spacing w:after="0" w:line="240" w:lineRule="auto"/>
              <w:rPr>
                <w:sz w:val="24"/>
                <w:szCs w:val="24"/>
              </w:rPr>
            </w:pPr>
            <w:r>
              <w:rPr>
                <w:rFonts w:ascii="Times New Roman" w:hAnsi="Times New Roman" w:cs="Times New Roman"/>
                <w:color w:val="#000000"/>
                <w:sz w:val="24"/>
                <w:szCs w:val="24"/>
              </w:rPr>
              <w:t> Дискуссионные вопросы финансов</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финансового рынка</w:t>
            </w:r>
          </w:p>
          <w:p>
            <w:pPr>
              <w:jc w:val="both"/>
              <w:spacing w:after="0" w:line="240" w:lineRule="auto"/>
              <w:rPr>
                <w:sz w:val="24"/>
                <w:szCs w:val="24"/>
              </w:rPr>
            </w:pPr>
            <w:r>
              <w:rPr>
                <w:rFonts w:ascii="Times New Roman" w:hAnsi="Times New Roman" w:cs="Times New Roman"/>
                <w:color w:val="#000000"/>
                <w:sz w:val="24"/>
                <w:szCs w:val="24"/>
              </w:rPr>
              <w:t> Российские особенности функционирования финансовой сферы</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Фондовый портфель</w:t>
            </w:r>
          </w:p>
          <w:p>
            <w:pPr>
              <w:jc w:val="both"/>
              <w:spacing w:after="0" w:line="240" w:lineRule="auto"/>
              <w:rPr>
                <w:sz w:val="24"/>
                <w:szCs w:val="24"/>
              </w:rPr>
            </w:pPr>
            <w:r>
              <w:rPr>
                <w:rFonts w:ascii="Times New Roman" w:hAnsi="Times New Roman" w:cs="Times New Roman"/>
                <w:color w:val="#000000"/>
                <w:sz w:val="24"/>
                <w:szCs w:val="24"/>
              </w:rPr>
              <w:t> Участники финансового рынка</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формирования клиентской базы эмитентов</w:t>
            </w:r>
          </w:p>
          <w:p>
            <w:pPr>
              <w:jc w:val="both"/>
              <w:spacing w:after="0" w:line="240" w:lineRule="auto"/>
              <w:rPr>
                <w:sz w:val="24"/>
                <w:szCs w:val="24"/>
              </w:rPr>
            </w:pPr>
            <w:r>
              <w:rPr>
                <w:rFonts w:ascii="Times New Roman" w:hAnsi="Times New Roman" w:cs="Times New Roman"/>
                <w:color w:val="#000000"/>
                <w:sz w:val="24"/>
                <w:szCs w:val="24"/>
              </w:rPr>
              <w:t> Рейтинговые агентства и их виды</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кредит и управление им</w:t>
            </w:r>
          </w:p>
          <w:p>
            <w:pPr>
              <w:jc w:val="both"/>
              <w:spacing w:after="0" w:line="240" w:lineRule="auto"/>
              <w:rPr>
                <w:sz w:val="24"/>
                <w:szCs w:val="24"/>
              </w:rPr>
            </w:pPr>
            <w:r>
              <w:rPr>
                <w:rFonts w:ascii="Times New Roman" w:hAnsi="Times New Roman" w:cs="Times New Roman"/>
                <w:color w:val="#000000"/>
                <w:sz w:val="24"/>
                <w:szCs w:val="24"/>
              </w:rPr>
              <w:t> Государственный долг и управление им</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Национальные особенности финансовых инструментов</w:t>
            </w:r>
          </w:p>
          <w:p>
            <w:pPr>
              <w:jc w:val="both"/>
              <w:spacing w:after="0" w:line="240" w:lineRule="auto"/>
              <w:rPr>
                <w:sz w:val="24"/>
                <w:szCs w:val="24"/>
              </w:rPr>
            </w:pPr>
            <w:r>
              <w:rPr>
                <w:rFonts w:ascii="Times New Roman" w:hAnsi="Times New Roman" w:cs="Times New Roman"/>
                <w:color w:val="#000000"/>
                <w:sz w:val="24"/>
                <w:szCs w:val="24"/>
              </w:rPr>
              <w:t> Концептуальные отличия производных финансовых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финансовых рынков»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Бабурина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Горловская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Дарушин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https://urait.ru/bcode/451248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2023-2024_ФГОС3++2023_Маг-ЗФО-ФиК(УФиИ)(23)_plx_Анализ финансовых рынков</dc:title>
  <dc:creator>FastReport.NET</dc:creator>
</cp:coreProperties>
</file>